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建設業法施行令一部改正の概要</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ゴシック" w:hAnsi="ＭＳ ゴシック" w:eastAsia="ＭＳ ゴシック"/>
          <w:sz w:val="24"/>
        </w:rPr>
        <w:t>１</w:t>
      </w:r>
      <w:r>
        <w:rPr>
          <w:rFonts w:hint="eastAsia" w:ascii="ＭＳ 明朝" w:hAnsi="ＭＳ 明朝" w:eastAsia="ＭＳ 明朝"/>
          <w:sz w:val="24"/>
        </w:rPr>
        <w:t>　金額要件の見直し</w:t>
      </w:r>
    </w:p>
    <w:p>
      <w:pPr>
        <w:pStyle w:val="0"/>
        <w:ind w:left="420" w:leftChars="200" w:firstLine="209" w:firstLineChars="87"/>
        <w:rPr>
          <w:rFonts w:hint="eastAsia" w:ascii="ＭＳ 明朝" w:hAnsi="ＭＳ 明朝" w:eastAsia="ＭＳ 明朝"/>
          <w:sz w:val="24"/>
        </w:rPr>
      </w:pPr>
      <w:r>
        <w:rPr>
          <w:rFonts w:hint="eastAsia" w:ascii="ＭＳ 明朝" w:hAnsi="ＭＳ 明朝" w:eastAsia="ＭＳ 明朝"/>
          <w:sz w:val="24"/>
        </w:rPr>
        <w:t>本改正政令により、以下のとおり金額要件の見直しを行った。これらの改正は、いずれも令和５年１月１日より施行され、請負契約の時点にかかわらず、同日以降は全ての工事について改正後の金額要件が適用されることとなる。</w:t>
      </w:r>
    </w:p>
    <w:p>
      <w:pPr>
        <w:pStyle w:val="0"/>
        <w:ind w:left="660" w:leftChars="200" w:hanging="240" w:hangingChars="100"/>
        <w:rPr>
          <w:rFonts w:hint="eastAsia" w:ascii="ＭＳ 明朝" w:hAnsi="ＭＳ 明朝" w:eastAsia="ＭＳ 明朝"/>
          <w:sz w:val="24"/>
        </w:rPr>
      </w:pP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　特定建設業の許可、監理技術者の配置及び施工体制台帳の作成を要する下請代金額の下限について、４千万円（建築一式工事の場合は６千万円）から４千５百万円（建築一式工事の場合は７千万円）に引き上げ。</w:t>
      </w: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　主任技術者又は監理技術者の専任を要する請負代金額の下限について、３千５百万円（建築一式工事の場合は７千万円）から４千万円（建築一式工事の場合は８千万円）に引き上げ。</w:t>
      </w: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　下請負人の主任技術者の配置を不要とすることができる特定専門工事の下請代金額の上限について、３千５百万円から４千万円に引き上げ。</w:t>
      </w:r>
    </w:p>
    <w:p>
      <w:pPr>
        <w:pStyle w:val="0"/>
        <w:ind w:leftChars="0" w:firstLine="840" w:firstLineChars="350"/>
        <w:rPr>
          <w:rFonts w:hint="eastAsia" w:ascii="ＭＳ 明朝" w:hAnsi="ＭＳ 明朝" w:eastAsia="ＭＳ 明朝"/>
          <w:sz w:val="24"/>
        </w:rPr>
      </w:pPr>
    </w:p>
    <w:p>
      <w:pPr>
        <w:pStyle w:val="0"/>
        <w:ind w:leftChars="0" w:firstLine="629" w:firstLineChars="262"/>
        <w:rPr>
          <w:rFonts w:hint="eastAsia" w:ascii="ＭＳ 明朝" w:hAnsi="ＭＳ 明朝" w:eastAsia="ＭＳ 明朝"/>
          <w:sz w:val="24"/>
        </w:rPr>
      </w:pPr>
      <w:r>
        <w:rPr>
          <w:rFonts w:hint="eastAsia" w:ascii="ＭＳ 明朝" w:hAnsi="ＭＳ 明朝" w:eastAsia="ＭＳ 明朝"/>
          <w:sz w:val="24"/>
        </w:rPr>
        <w:t>これらの施行に当たっては、以下の点に留意する必要がある。</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監理技術者から主任技術者への途中交代、専任から非専任への変更等について</w:t>
      </w:r>
    </w:p>
    <w:p>
      <w:pPr>
        <w:pStyle w:val="0"/>
        <w:ind w:left="840" w:leftChars="400" w:firstLine="240" w:firstLineChars="100"/>
        <w:rPr>
          <w:rFonts w:hint="eastAsia" w:ascii="ＭＳ 明朝" w:hAnsi="ＭＳ 明朝" w:eastAsia="ＭＳ 明朝"/>
          <w:sz w:val="24"/>
        </w:rPr>
      </w:pPr>
      <w:r>
        <w:rPr>
          <w:rFonts w:hint="eastAsia" w:ascii="ＭＳ 明朝" w:hAnsi="ＭＳ 明朝" w:eastAsia="ＭＳ 明朝"/>
          <w:sz w:val="24"/>
        </w:rPr>
        <w:t>監理技術者又は主任技術者の途中交代については、監理技術者制度運用マニュアル（平成</w:t>
      </w:r>
      <w:r>
        <w:rPr>
          <w:rFonts w:hint="eastAsia" w:ascii="ＭＳ 明朝" w:hAnsi="ＭＳ 明朝" w:eastAsia="ＭＳ 明朝"/>
          <w:sz w:val="24"/>
        </w:rPr>
        <w:t>16</w:t>
      </w:r>
      <w:r>
        <w:rPr>
          <w:rFonts w:hint="eastAsia" w:ascii="ＭＳ 明朝" w:hAnsi="ＭＳ 明朝" w:eastAsia="ＭＳ 明朝"/>
          <w:sz w:val="24"/>
        </w:rPr>
        <w:t>年国総建第</w:t>
      </w:r>
      <w:r>
        <w:rPr>
          <w:rFonts w:hint="eastAsia" w:ascii="ＭＳ 明朝" w:hAnsi="ＭＳ 明朝" w:eastAsia="ＭＳ 明朝"/>
          <w:sz w:val="24"/>
        </w:rPr>
        <w:t>315</w:t>
      </w:r>
      <w:r>
        <w:rPr>
          <w:rFonts w:hint="eastAsia" w:ascii="ＭＳ 明朝" w:hAnsi="ＭＳ 明朝" w:eastAsia="ＭＳ 明朝"/>
          <w:sz w:val="24"/>
        </w:rPr>
        <w:t>号）において、建設工事の適正な施工の確保を阻害するおそれがあることから、施工管理をつかさどっている監理技術者から主任技術者への工期途中での交代（以下「途中交代」という。）は慎重かつ必要最小限とすることとされている。</w:t>
      </w:r>
    </w:p>
    <w:p>
      <w:pPr>
        <w:pStyle w:val="0"/>
        <w:ind w:left="840" w:leftChars="400" w:firstLine="209" w:firstLineChars="87"/>
        <w:rPr>
          <w:rFonts w:hint="eastAsia" w:ascii="ＭＳ 明朝" w:hAnsi="ＭＳ 明朝" w:eastAsia="ＭＳ 明朝"/>
          <w:sz w:val="24"/>
        </w:rPr>
      </w:pPr>
      <w:r>
        <w:rPr>
          <w:rFonts w:hint="eastAsia" w:ascii="ＭＳ 明朝" w:hAnsi="ＭＳ 明朝" w:eastAsia="ＭＳ 明朝"/>
          <w:sz w:val="24"/>
        </w:rPr>
        <w:t>このため、本改正政令の施行後、工期途中において途中交代を行うことについては、請負契約の当事者間で協議（発注者から直接建設工事を請け負った建設業者にあっては発注者との協議、下請業者にあっては注文者たる建設業者との協議）を行うこととし、工程上一定の区切りと認められる時点とするほか、工事の規模、難易度等に応じ一定期間重複して工事現場に設置するなどの措置をとることにより、工事の継続性、品質確保等に支障がないよう対応することが必要であることに留意すること。</w:t>
      </w:r>
    </w:p>
    <w:p>
      <w:pPr>
        <w:pStyle w:val="0"/>
        <w:ind w:left="840" w:leftChars="400" w:firstLine="209" w:firstLineChars="87"/>
        <w:rPr>
          <w:rFonts w:hint="eastAsia" w:ascii="ＭＳ 明朝" w:hAnsi="ＭＳ 明朝" w:eastAsia="ＭＳ 明朝"/>
          <w:sz w:val="24"/>
        </w:rPr>
      </w:pPr>
      <w:r>
        <w:rPr>
          <w:rFonts w:hint="eastAsia" w:ascii="ＭＳ 明朝" w:hAnsi="ＭＳ 明朝" w:eastAsia="ＭＳ 明朝"/>
          <w:sz w:val="24"/>
        </w:rPr>
        <w:t>また、本改正政令の施行後、工期途中において専任技術者を非専任に変更することについても、請負契約の当事者間で協議を行うこととし、工事の継続性、品質確保等に支障がないよう対応することが必要であることに留意すること。</w:t>
      </w:r>
    </w:p>
    <w:p>
      <w:pPr>
        <w:pStyle w:val="0"/>
        <w:ind w:left="840" w:leftChars="400" w:firstLine="209" w:firstLineChars="87"/>
        <w:rPr>
          <w:rFonts w:hint="eastAsia" w:ascii="ＭＳ 明朝" w:hAnsi="ＭＳ 明朝" w:eastAsia="ＭＳ 明朝"/>
          <w:sz w:val="24"/>
        </w:rPr>
      </w:pPr>
      <w:r>
        <w:rPr>
          <w:rFonts w:hint="eastAsia" w:ascii="ＭＳ 明朝" w:hAnsi="ＭＳ 明朝" w:eastAsia="ＭＳ 明朝"/>
          <w:sz w:val="24"/>
        </w:rPr>
        <w:t>さらに、請け負った建設工事が、本改正政令の施行後、工期途中において特定専門工事に該当することとなった場合には、元請負人及び</w:t>
      </w:r>
      <w:bookmarkStart w:id="0" w:name="_GoBack"/>
      <w:bookmarkEnd w:id="0"/>
      <w:r>
        <w:rPr>
          <w:rFonts w:hint="eastAsia" w:ascii="ＭＳ 明朝" w:hAnsi="ＭＳ 明朝" w:eastAsia="ＭＳ 明朝"/>
          <w:sz w:val="24"/>
        </w:rPr>
        <w:t>下請負人の合意により、当該建設工事における下請負人の主任技術者の配置を不要とすることができる。この場合においても、工事の継続性、品質確保等に支障がないよう対応することが必要であることに留意すること。</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施工体制台帳及び施工体系図の取扱いについて</w:t>
      </w:r>
    </w:p>
    <w:p>
      <w:pPr>
        <w:pStyle w:val="0"/>
        <w:ind w:left="840" w:leftChars="400" w:firstLine="209" w:firstLineChars="87"/>
        <w:rPr>
          <w:rFonts w:hint="eastAsia" w:ascii="ＭＳ 明朝" w:hAnsi="ＭＳ 明朝" w:eastAsia="ＭＳ 明朝"/>
          <w:sz w:val="24"/>
        </w:rPr>
      </w:pPr>
      <w:r>
        <w:rPr>
          <w:rFonts w:hint="eastAsia" w:ascii="ＭＳ 明朝" w:hAnsi="ＭＳ 明朝" w:eastAsia="ＭＳ 明朝"/>
          <w:sz w:val="24"/>
        </w:rPr>
        <w:t>改正後の金額要件において施工体制台帳の作成・備置き義務及び施工体系図の作成・掲示義務の適用外となる工事については、本改正政令施行後はこれらの作成、据置き及び掲示が不要となるが、その場合であっても、令和４年</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日までに作成した施工体制台帳及び施工体系図は建設業法（昭和</w:t>
      </w:r>
      <w:r>
        <w:rPr>
          <w:rFonts w:hint="eastAsia" w:ascii="ＭＳ 明朝" w:hAnsi="ＭＳ 明朝" w:eastAsia="ＭＳ 明朝"/>
          <w:sz w:val="24"/>
        </w:rPr>
        <w:t>24</w:t>
      </w:r>
      <w:r>
        <w:rPr>
          <w:rFonts w:hint="eastAsia" w:ascii="ＭＳ 明朝" w:hAnsi="ＭＳ 明朝" w:eastAsia="ＭＳ 明朝"/>
          <w:sz w:val="24"/>
        </w:rPr>
        <w:t>年法律第</w:t>
      </w:r>
      <w:r>
        <w:rPr>
          <w:rFonts w:hint="eastAsia" w:ascii="ＭＳ 明朝" w:hAnsi="ＭＳ 明朝" w:eastAsia="ＭＳ 明朝"/>
          <w:sz w:val="24"/>
        </w:rPr>
        <w:t>100</w:t>
      </w:r>
      <w:r>
        <w:rPr>
          <w:rFonts w:hint="eastAsia" w:ascii="ＭＳ 明朝" w:hAnsi="ＭＳ 明朝" w:eastAsia="ＭＳ 明朝"/>
          <w:sz w:val="24"/>
        </w:rPr>
        <w:t>号）第</w:t>
      </w:r>
      <w:r>
        <w:rPr>
          <w:rFonts w:hint="eastAsia" w:ascii="ＭＳ 明朝" w:hAnsi="ＭＳ 明朝" w:eastAsia="ＭＳ 明朝"/>
          <w:sz w:val="24"/>
        </w:rPr>
        <w:t>40</w:t>
      </w:r>
      <w:r>
        <w:rPr>
          <w:rFonts w:hint="eastAsia" w:ascii="ＭＳ 明朝" w:hAnsi="ＭＳ 明朝" w:eastAsia="ＭＳ 明朝"/>
          <w:sz w:val="24"/>
        </w:rPr>
        <w:t>条の３に基づき、引き続き営業所ごとに保存する必要がある。</w:t>
      </w:r>
    </w:p>
    <w:p>
      <w:pPr>
        <w:pStyle w:val="0"/>
        <w:ind w:left="840" w:leftChars="400" w:firstLine="209" w:firstLineChars="87"/>
        <w:rPr>
          <w:rFonts w:hint="eastAsia" w:ascii="ＭＳ 明朝" w:hAnsi="ＭＳ 明朝" w:eastAsia="ＭＳ 明朝"/>
          <w:sz w:val="24"/>
        </w:rPr>
      </w:pPr>
      <w:r>
        <w:rPr>
          <w:rFonts w:hint="eastAsia" w:ascii="ＭＳ 明朝" w:hAnsi="ＭＳ 明朝" w:eastAsia="ＭＳ 明朝"/>
          <w:sz w:val="24"/>
        </w:rPr>
        <w:t>なお、公共工事については、従前のとおり、公共工事の入札及び契約の適正化の促進に関する法律（平成</w:t>
      </w:r>
      <w:r>
        <w:rPr>
          <w:rFonts w:hint="eastAsia" w:ascii="ＭＳ 明朝" w:hAnsi="ＭＳ 明朝" w:eastAsia="ＭＳ 明朝"/>
          <w:sz w:val="24"/>
        </w:rPr>
        <w:t>12</w:t>
      </w:r>
      <w:r>
        <w:rPr>
          <w:rFonts w:hint="eastAsia" w:ascii="ＭＳ 明朝" w:hAnsi="ＭＳ 明朝" w:eastAsia="ＭＳ 明朝"/>
          <w:sz w:val="24"/>
        </w:rPr>
        <w:t>年法律第</w:t>
      </w:r>
      <w:r>
        <w:rPr>
          <w:rFonts w:hint="eastAsia" w:ascii="ＭＳ 明朝" w:hAnsi="ＭＳ 明朝" w:eastAsia="ＭＳ 明朝"/>
          <w:sz w:val="24"/>
        </w:rPr>
        <w:t>127</w:t>
      </w:r>
      <w:r>
        <w:rPr>
          <w:rFonts w:hint="eastAsia" w:ascii="ＭＳ 明朝" w:hAnsi="ＭＳ 明朝" w:eastAsia="ＭＳ 明朝"/>
          <w:sz w:val="24"/>
        </w:rPr>
        <w:t>号）第</w:t>
      </w:r>
      <w:r>
        <w:rPr>
          <w:rFonts w:hint="eastAsia" w:ascii="ＭＳ 明朝" w:hAnsi="ＭＳ 明朝" w:eastAsia="ＭＳ 明朝"/>
          <w:sz w:val="24"/>
        </w:rPr>
        <w:t>15</w:t>
      </w:r>
      <w:r>
        <w:rPr>
          <w:rFonts w:hint="eastAsia" w:ascii="ＭＳ 明朝" w:hAnsi="ＭＳ 明朝" w:eastAsia="ＭＳ 明朝"/>
          <w:sz w:val="24"/>
        </w:rPr>
        <w:t>条の規定に基づき、下請代金額の如何に関わらず、施工体制台帳の作成・備置き及び施工体系図の作成・掲示が必要となる。</w:t>
      </w:r>
    </w:p>
    <w:p>
      <w:pPr>
        <w:pStyle w:val="0"/>
        <w:ind w:leftChars="0" w:firstLine="420" w:firstLineChars="175"/>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建設工事の現場に掲げる標識の取扱いについて</w:t>
      </w:r>
    </w:p>
    <w:p>
      <w:pPr>
        <w:pStyle w:val="0"/>
        <w:ind w:left="840" w:leftChars="400" w:firstLine="209" w:firstLineChars="87"/>
        <w:rPr>
          <w:rFonts w:hint="default" w:ascii="ＭＳ明朝" w:hAnsi="ＭＳ明朝" w:eastAsia="ＭＳ明朝"/>
        </w:rPr>
      </w:pPr>
      <w:r>
        <w:rPr>
          <w:rFonts w:hint="eastAsia" w:ascii="ＭＳ 明朝" w:hAnsi="ＭＳ 明朝" w:eastAsia="ＭＳ 明朝"/>
          <w:sz w:val="24"/>
        </w:rPr>
        <w:t>建設業法第</w:t>
      </w:r>
      <w:r>
        <w:rPr>
          <w:rFonts w:hint="eastAsia" w:ascii="ＭＳ 明朝" w:hAnsi="ＭＳ 明朝" w:eastAsia="ＭＳ 明朝"/>
          <w:sz w:val="24"/>
        </w:rPr>
        <w:t>40</w:t>
      </w:r>
      <w:r>
        <w:rPr>
          <w:rFonts w:hint="eastAsia" w:ascii="ＭＳ 明朝" w:hAnsi="ＭＳ 明朝" w:eastAsia="ＭＳ 明朝"/>
          <w:sz w:val="24"/>
        </w:rPr>
        <w:t>条に基づき、発注者から直接建設工事を請け負った建設業者は、建設工事の現場ごとに、公衆の見やすい場所に、当該建設業者が配置した主任技術者又は監理技術者の氏名及び専任の有無等が記載された標識を掲示しなければならないこととされており、当該標識の修正が必要となった場合は速やかに修正しなければならない。</w:t>
      </w:r>
    </w:p>
    <w:p>
      <w:pPr>
        <w:pStyle w:val="0"/>
        <w:ind w:leftChars="0" w:hanging="598" w:hangingChars="249"/>
        <w:rPr>
          <w:rFonts w:hint="default" w:ascii="ＭＳ明朝" w:hAnsi="ＭＳ明朝" w:eastAsia="ＭＳ明朝"/>
        </w:rPr>
      </w:pPr>
      <w:r>
        <w:rPr>
          <w:rFonts w:hint="eastAsia" w:ascii="ＭＳ 明朝" w:hAnsi="ＭＳ 明朝" w:eastAsia="ＭＳ 明朝"/>
          <w:sz w:val="24"/>
        </w:rPr>
        <w:t>　</w:t>
      </w:r>
    </w:p>
    <w:p>
      <w:pPr>
        <w:pStyle w:val="0"/>
        <w:ind w:left="0" w:leftChars="100" w:hangingChars="149" w:firstLine="0"/>
        <w:rPr>
          <w:rFonts w:hint="default" w:ascii="ＭＳ明朝" w:hAnsi="ＭＳ明朝" w:eastAsia="ＭＳ明朝"/>
        </w:rPr>
      </w:pPr>
      <w:r>
        <w:rPr>
          <w:rFonts w:hint="eastAsia" w:ascii="ＭＳ 明朝" w:hAnsi="ＭＳ 明朝" w:eastAsia="ＭＳ 明朝"/>
          <w:sz w:val="24"/>
        </w:rPr>
        <w:t>２　技</w:t>
      </w:r>
      <w:r>
        <w:rPr>
          <w:rFonts w:hint="default" w:ascii="ＭＳ明朝" w:hAnsi="ＭＳ明朝" w:eastAsia="ＭＳ明朝"/>
          <w:sz w:val="24"/>
        </w:rPr>
        <w:t>術検定制度の見直し</w:t>
      </w:r>
    </w:p>
    <w:p>
      <w:pPr>
        <w:pStyle w:val="0"/>
        <w:autoSpaceDE w:val="0"/>
        <w:autoSpaceDN w:val="0"/>
        <w:adjustRightInd w:val="0"/>
        <w:ind w:left="420" w:leftChars="200" w:firstLine="298" w:firstLineChars="124"/>
        <w:jc w:val="left"/>
        <w:rPr>
          <w:rFonts w:hint="eastAsia"/>
        </w:rPr>
      </w:pPr>
      <w:r>
        <w:rPr>
          <w:rFonts w:hint="default" w:ascii="ＭＳ明朝" w:hAnsi="ＭＳ明朝" w:eastAsia="ＭＳ明朝"/>
          <w:sz w:val="24"/>
        </w:rPr>
        <w:t>本改正政令により、現在、令第</w:t>
      </w:r>
      <w:r>
        <w:rPr>
          <w:rFonts w:hint="eastAsia" w:ascii="ＭＳ明朝" w:hAnsi="ＭＳ明朝" w:eastAsia="ＭＳ明朝"/>
          <w:sz w:val="24"/>
        </w:rPr>
        <w:t>36</w:t>
      </w:r>
      <w:r>
        <w:rPr>
          <w:rFonts w:hint="default" w:ascii="ＭＳ明朝" w:hAnsi="ＭＳ明朝" w:eastAsia="ＭＳ明朝"/>
          <w:sz w:val="24"/>
        </w:rPr>
        <w:t>条及び第</w:t>
      </w:r>
      <w:r>
        <w:rPr>
          <w:rFonts w:hint="eastAsia" w:ascii="ＭＳ明朝" w:hAnsi="ＭＳ明朝" w:eastAsia="ＭＳ明朝"/>
          <w:sz w:val="24"/>
        </w:rPr>
        <w:t>37</w:t>
      </w:r>
      <w:r>
        <w:rPr>
          <w:rFonts w:hint="default" w:ascii="ＭＳ明朝" w:hAnsi="ＭＳ明朝" w:eastAsia="ＭＳ明朝"/>
          <w:sz w:val="24"/>
        </w:rPr>
        <w:t>条において定められている技術検定の受検資格</w:t>
      </w:r>
      <w:r>
        <w:rPr>
          <w:rFonts w:hint="eastAsia" w:ascii="ＭＳ明朝" w:hAnsi="ＭＳ明朝" w:eastAsia="ＭＳ明朝"/>
          <w:sz w:val="24"/>
        </w:rPr>
        <w:t>は</w:t>
      </w:r>
      <w:r>
        <w:rPr>
          <w:rFonts w:hint="default" w:ascii="ＭＳ明朝" w:hAnsi="ＭＳ明朝" w:eastAsia="ＭＳ明朝"/>
          <w:sz w:val="24"/>
        </w:rPr>
        <w:t>国土交通省令で定めることと</w:t>
      </w:r>
      <w:r>
        <w:rPr>
          <w:rFonts w:hint="eastAsia" w:ascii="ＭＳ明朝" w:hAnsi="ＭＳ明朝" w:eastAsia="ＭＳ明朝"/>
          <w:sz w:val="24"/>
        </w:rPr>
        <w:t>された</w:t>
      </w:r>
      <w:r>
        <w:rPr>
          <w:rFonts w:hint="default" w:ascii="ＭＳ明朝" w:hAnsi="ＭＳ明朝" w:eastAsia="ＭＳ明朝"/>
          <w:sz w:val="24"/>
        </w:rPr>
        <w:t>。今後、施工技術検定規則（昭和</w:t>
      </w:r>
      <w:r>
        <w:rPr>
          <w:rFonts w:hint="eastAsia" w:ascii="ＭＳ明朝" w:hAnsi="ＭＳ明朝" w:eastAsia="ＭＳ明朝"/>
          <w:sz w:val="24"/>
        </w:rPr>
        <w:t>35</w:t>
      </w:r>
      <w:r>
        <w:rPr>
          <w:rFonts w:hint="default" w:ascii="ＭＳ明朝" w:hAnsi="ＭＳ明朝" w:eastAsia="ＭＳ明朝"/>
          <w:sz w:val="24"/>
        </w:rPr>
        <w:t>年建設省令第</w:t>
      </w:r>
      <w:r>
        <w:rPr>
          <w:rFonts w:hint="eastAsia" w:ascii="ＭＳ明朝" w:hAnsi="ＭＳ明朝" w:eastAsia="ＭＳ明朝"/>
          <w:sz w:val="24"/>
        </w:rPr>
        <w:t>17</w:t>
      </w:r>
      <w:r>
        <w:rPr>
          <w:rFonts w:hint="default" w:ascii="ＭＳ明朝" w:hAnsi="ＭＳ明朝" w:eastAsia="ＭＳ明朝"/>
          <w:sz w:val="24"/>
        </w:rPr>
        <w:t>号）等の改正、受検資格の見直し</w:t>
      </w:r>
      <w:r>
        <w:rPr>
          <w:rFonts w:hint="eastAsia" w:ascii="ＭＳ明朝" w:hAnsi="ＭＳ明朝" w:eastAsia="ＭＳ明朝"/>
          <w:sz w:val="24"/>
        </w:rPr>
        <w:t>が</w:t>
      </w:r>
      <w:r>
        <w:rPr>
          <w:rFonts w:hint="default" w:ascii="ＭＳ明朝" w:hAnsi="ＭＳ明朝" w:eastAsia="ＭＳ明朝"/>
          <w:sz w:val="24"/>
        </w:rPr>
        <w:t>行</w:t>
      </w:r>
      <w:r>
        <w:rPr>
          <w:rFonts w:hint="eastAsia" w:ascii="ＭＳ明朝" w:hAnsi="ＭＳ明朝" w:eastAsia="ＭＳ明朝"/>
          <w:sz w:val="24"/>
        </w:rPr>
        <w:t>われる</w:t>
      </w:r>
      <w:r>
        <w:rPr>
          <w:rFonts w:hint="default" w:ascii="ＭＳ明朝" w:hAnsi="ＭＳ明朝" w:eastAsia="ＭＳ明朝"/>
          <w:sz w:val="24"/>
        </w:rPr>
        <w:t>予定。</w:t>
      </w:r>
    </w:p>
    <w:p>
      <w:pPr>
        <w:pStyle w:val="0"/>
        <w:autoSpaceDE w:val="0"/>
        <w:autoSpaceDN w:val="0"/>
        <w:adjustRightInd w:val="0"/>
        <w:ind w:left="420" w:leftChars="200" w:firstLine="298" w:firstLineChars="124"/>
        <w:jc w:val="left"/>
        <w:rPr>
          <w:rFonts w:hint="eastAsia"/>
        </w:rPr>
      </w:pPr>
      <w:r>
        <w:rPr>
          <w:rFonts w:hint="default" w:ascii="ＭＳ明朝" w:hAnsi="ＭＳ明朝" w:eastAsia="ＭＳ明朝"/>
          <w:sz w:val="24"/>
        </w:rPr>
        <w:t>受検資格の見直しを含めた技術検定制度の見直しについては、令和６年４月１日より施行される。</w:t>
      </w:r>
    </w:p>
    <w:p>
      <w:pPr>
        <w:pStyle w:val="0"/>
        <w:rPr>
          <w:rFonts w:hint="eastAsia" w:ascii="ＭＳ 明朝" w:hAnsi="ＭＳ 明朝" w:eastAsia="ＭＳ 明朝"/>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2</Pages>
  <Words>21</Words>
  <Characters>1508</Characters>
  <Application>JUST Note</Application>
  <Lines>54</Lines>
  <Paragraphs>51</Paragraphs>
  <CharactersWithSpaces>1518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澤田　浩久</dc:creator>
  <cp:lastModifiedBy>鈴木　俊哉</cp:lastModifiedBy>
  <cp:lastPrinted>2022-08-16T00:19:39Z</cp:lastPrinted>
  <dcterms:created xsi:type="dcterms:W3CDTF">2021-12-27T00:06:00Z</dcterms:created>
  <dcterms:modified xsi:type="dcterms:W3CDTF">2022-08-16T00:43:13Z</dcterms:modified>
  <cp:revision>8</cp:revision>
</cp:coreProperties>
</file>